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11" w:rsidRDefault="004467CC" w:rsidP="00D414A3">
      <w:pPr>
        <w:jc w:val="center"/>
        <w:rPr>
          <w:rFonts w:ascii="Times New Roman" w:hAnsi="Times New Roman" w:cs="Times New Roman"/>
          <w:b/>
        </w:rPr>
      </w:pPr>
      <w:r>
        <w:rPr>
          <w:rFonts w:ascii="Times New Roman" w:hAnsi="Times New Roman" w:cs="Times New Roman"/>
          <w:b/>
        </w:rPr>
        <w:t>Mutu Pendidikan Rendah Makassar Menurun</w:t>
      </w:r>
    </w:p>
    <w:p w:rsidR="00555673" w:rsidRPr="00137993" w:rsidRDefault="00555673" w:rsidP="00D414A3">
      <w:pPr>
        <w:jc w:val="center"/>
        <w:rPr>
          <w:rFonts w:ascii="Times New Roman" w:hAnsi="Times New Roman" w:cs="Times New Roman"/>
          <w:b/>
        </w:rPr>
      </w:pPr>
    </w:p>
    <w:p w:rsidR="00D414A3" w:rsidRDefault="00B6069C" w:rsidP="00D414A3">
      <w:pPr>
        <w:jc w:val="center"/>
        <w:rPr>
          <w:rFonts w:ascii="Times New Roman" w:hAnsi="Times New Roman" w:cs="Times New Roman"/>
        </w:rPr>
      </w:pPr>
      <w:r>
        <w:rPr>
          <w:noProof/>
          <w:lang w:eastAsia="id-ID"/>
        </w:rPr>
        <w:drawing>
          <wp:inline distT="0" distB="0" distL="0" distR="0">
            <wp:extent cx="2843213" cy="1895475"/>
            <wp:effectExtent l="0" t="0" r="0" b="0"/>
            <wp:docPr id="1" name="Picture 1" descr="Hasil gambar untuk ilustrasi pendidi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ilustrasi pendidik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8541" cy="1899027"/>
                    </a:xfrm>
                    <a:prstGeom prst="rect">
                      <a:avLst/>
                    </a:prstGeom>
                    <a:noFill/>
                    <a:ln>
                      <a:noFill/>
                    </a:ln>
                  </pic:spPr>
                </pic:pic>
              </a:graphicData>
            </a:graphic>
          </wp:inline>
        </w:drawing>
      </w:r>
    </w:p>
    <w:p w:rsidR="00841F7D" w:rsidRDefault="00D06136" w:rsidP="00D414A3">
      <w:pPr>
        <w:jc w:val="center"/>
      </w:pPr>
      <w:r>
        <w:rPr>
          <w:rFonts w:ascii="Times New Roman" w:hAnsi="Times New Roman" w:cs="Times New Roman"/>
          <w:i/>
        </w:rPr>
        <w:t xml:space="preserve">Gambar </w:t>
      </w:r>
      <w:r w:rsidR="00137993">
        <w:rPr>
          <w:rFonts w:ascii="Times New Roman" w:hAnsi="Times New Roman" w:cs="Times New Roman"/>
          <w:i/>
        </w:rPr>
        <w:t xml:space="preserve">Ilustrasi: </w:t>
      </w:r>
      <w:hyperlink r:id="rId6" w:history="1">
        <w:r w:rsidR="00B6069C">
          <w:rPr>
            <w:rStyle w:val="Hyperlink"/>
          </w:rPr>
          <w:t>https://mediaindonesia.com/</w:t>
        </w:r>
      </w:hyperlink>
    </w:p>
    <w:p w:rsidR="00555673" w:rsidRPr="006B3854" w:rsidRDefault="00555673" w:rsidP="00D414A3">
      <w:pPr>
        <w:jc w:val="center"/>
        <w:rPr>
          <w:rFonts w:ascii="Times New Roman" w:hAnsi="Times New Roman" w:cs="Times New Roman"/>
        </w:rPr>
      </w:pPr>
    </w:p>
    <w:p w:rsidR="007E6485" w:rsidRDefault="004467CC" w:rsidP="004467CC">
      <w:pPr>
        <w:spacing w:line="360" w:lineRule="auto"/>
        <w:ind w:firstLine="720"/>
        <w:jc w:val="both"/>
        <w:rPr>
          <w:rFonts w:ascii="Times New Roman" w:hAnsi="Times New Roman" w:cs="Times New Roman"/>
        </w:rPr>
      </w:pPr>
      <w:r>
        <w:rPr>
          <w:rFonts w:ascii="Times New Roman" w:hAnsi="Times New Roman" w:cs="Times New Roman"/>
          <w:b/>
        </w:rPr>
        <w:t>MAKASSAR, FAJAR</w:t>
      </w:r>
      <w:r w:rsidR="00137993" w:rsidRPr="006B3854">
        <w:rPr>
          <w:rFonts w:ascii="Times New Roman" w:hAnsi="Times New Roman" w:cs="Times New Roman"/>
        </w:rPr>
        <w:t xml:space="preserve"> </w:t>
      </w:r>
      <w:r w:rsidR="00137993">
        <w:rPr>
          <w:rFonts w:ascii="Times New Roman" w:hAnsi="Times New Roman" w:cs="Times New Roman"/>
        </w:rPr>
        <w:t>–</w:t>
      </w:r>
      <w:r w:rsidR="00D414A3" w:rsidRPr="006B3854">
        <w:rPr>
          <w:rFonts w:ascii="Times New Roman" w:hAnsi="Times New Roman" w:cs="Times New Roman"/>
        </w:rPr>
        <w:t xml:space="preserve"> </w:t>
      </w:r>
      <w:r>
        <w:rPr>
          <w:rFonts w:ascii="Times New Roman" w:hAnsi="Times New Roman" w:cs="Times New Roman"/>
        </w:rPr>
        <w:t xml:space="preserve">Kualitas pendidikan di Kota Makasar menurun. Penilaian ini berdasarkan LHP Badan Pemeriksa Keuangan (BPK). Ketua Komisi D DPRD Makassar, Abdul Wahab Tahir mengatakan, telah menerima Laporan Hasil Pemeriksaan (LHP) yang dilakukan Badan Pemeriksa Keuangan (BPK) Perwakilan Sulsel terkait kualitas pembelajaran di Kota Makassar. “Cukup lengkap dan tebal penjelasannya. Tapi inti dari LHP tersebut, mutu pendidikan rendah,” ungkap Wahab saat ditemui di ruangannya, Kamis, 9 Januari. Menaggapi LHP tersebut, pihaknya mengaku respon vepat dengan membentuk Panitia Kerja (Panja) yang bertugas untuk menguraikan penyebab turunnya mutu pendidikan serta solusi untuk kembali meningkatkan mutu pendidikan. </w:t>
      </w:r>
    </w:p>
    <w:p w:rsidR="004467CC" w:rsidRDefault="004467CC" w:rsidP="004467CC">
      <w:pPr>
        <w:spacing w:line="360" w:lineRule="auto"/>
        <w:ind w:firstLine="720"/>
        <w:jc w:val="both"/>
        <w:rPr>
          <w:rFonts w:ascii="Times New Roman" w:hAnsi="Times New Roman" w:cs="Times New Roman"/>
        </w:rPr>
      </w:pPr>
      <w:r>
        <w:rPr>
          <w:rFonts w:ascii="Times New Roman" w:hAnsi="Times New Roman" w:cs="Times New Roman"/>
        </w:rPr>
        <w:t>“Kita buat Panja sebab ini penting sekali. Mutu pendidikan itu mencerminkan peradaban sebuah kota. Mutu pendidikan rendah artinya peradaban kita sedang terancam,”paparnya. Politikus Partai Golkar ini mengaku akan memanggil seluruh elemen terkait seperti BPK dan Dinas Pendidikan untuk melakukan rapat bersama. “Jumat besok (hari ini, 10 Januari), kita panggil rapat agar bisa jelas semua. Apa indikator yang dipakai BPK dan bagaimana penjelasan dari Dinas Pendidikan,”paparnya.</w:t>
      </w:r>
    </w:p>
    <w:p w:rsidR="004467CC" w:rsidRDefault="004467CC" w:rsidP="004467CC">
      <w:pPr>
        <w:spacing w:line="360" w:lineRule="auto"/>
        <w:ind w:firstLine="720"/>
        <w:jc w:val="both"/>
        <w:rPr>
          <w:rFonts w:ascii="Times New Roman" w:hAnsi="Times New Roman" w:cs="Times New Roman"/>
        </w:rPr>
      </w:pPr>
      <w:r>
        <w:rPr>
          <w:rFonts w:ascii="Times New Roman" w:hAnsi="Times New Roman" w:cs="Times New Roman"/>
        </w:rPr>
        <w:t>Dalam kesimpulan LHP yang dilaporkan BPK Perwakilan Sulsel menyebutkan Pemkot Makassar belum menjalankan siklus penjaminan mutu pendidikan berdasarkan data dan informasi yang valid. Dinas pendidikan dan satuan pendidikan belum menindaklanjuti rekomendasi penjaminan mutu sebagai acuan perbaikan mutu pembelajaran. Pemkot Makassar dan satuan pendidikan belum melakukan penguatan pendidikan karakter.</w:t>
      </w:r>
    </w:p>
    <w:p w:rsidR="004467CC" w:rsidRDefault="004467CC" w:rsidP="004467CC">
      <w:pPr>
        <w:spacing w:line="360" w:lineRule="auto"/>
        <w:ind w:firstLine="720"/>
        <w:jc w:val="both"/>
        <w:rPr>
          <w:rFonts w:ascii="Times New Roman" w:hAnsi="Times New Roman" w:cs="Times New Roman"/>
        </w:rPr>
      </w:pPr>
      <w:r>
        <w:rPr>
          <w:rFonts w:ascii="Times New Roman" w:hAnsi="Times New Roman" w:cs="Times New Roman"/>
        </w:rPr>
        <w:t xml:space="preserve">Kepala Bidang Pengembangan Pendidikan Dasar Disdik Kota Makassar, Ahmad Hidayat mengaku belum melihat secara langsung laporan LHP dari BPK Perwakilan Sulsel. “Nanti kami akan lihat penjabaran dan penjelasan </w:t>
      </w:r>
      <w:r w:rsidR="000645D6">
        <w:rPr>
          <w:rFonts w:ascii="Times New Roman" w:hAnsi="Times New Roman" w:cs="Times New Roman"/>
        </w:rPr>
        <w:t>BPK langsung,”imbuhnya.</w:t>
      </w:r>
      <w:r w:rsidR="0089730E">
        <w:rPr>
          <w:rFonts w:ascii="Times New Roman" w:hAnsi="Times New Roman" w:cs="Times New Roman"/>
        </w:rPr>
        <w:t xml:space="preserve"> </w:t>
      </w:r>
      <w:r w:rsidR="0089730E" w:rsidRPr="0089730E">
        <w:rPr>
          <w:rFonts w:ascii="Times New Roman" w:hAnsi="Times New Roman" w:cs="Times New Roman"/>
          <w:b/>
        </w:rPr>
        <w:t>(*</w:t>
      </w:r>
      <w:r w:rsidR="0089730E">
        <w:rPr>
          <w:rFonts w:ascii="Times New Roman" w:hAnsi="Times New Roman" w:cs="Times New Roman"/>
        </w:rPr>
        <w:t>)</w:t>
      </w:r>
    </w:p>
    <w:p w:rsidR="00841F7D" w:rsidRPr="00C1095F" w:rsidRDefault="00841F7D" w:rsidP="00841F7D">
      <w:pPr>
        <w:spacing w:after="0" w:line="312" w:lineRule="auto"/>
        <w:rPr>
          <w:rFonts w:ascii="Times New Roman" w:eastAsia="Times New Roman" w:hAnsi="Times New Roman"/>
          <w:b/>
          <w:lang w:eastAsia="id-ID"/>
        </w:rPr>
      </w:pPr>
      <w:bookmarkStart w:id="0" w:name="_GoBack"/>
      <w:bookmarkEnd w:id="0"/>
      <w:r w:rsidRPr="00C1095F">
        <w:rPr>
          <w:rFonts w:ascii="Times New Roman" w:eastAsia="Times New Roman" w:hAnsi="Times New Roman"/>
          <w:b/>
          <w:lang w:eastAsia="id-ID"/>
        </w:rPr>
        <w:lastRenderedPageBreak/>
        <w:t>Sumber Berita:</w:t>
      </w:r>
    </w:p>
    <w:p w:rsidR="00841F7D" w:rsidRDefault="00A23244" w:rsidP="00D414A3">
      <w:pPr>
        <w:jc w:val="both"/>
        <w:rPr>
          <w:rFonts w:ascii="Times New Roman" w:hAnsi="Times New Roman" w:cs="Times New Roman"/>
        </w:rPr>
      </w:pPr>
      <w:r>
        <w:rPr>
          <w:rStyle w:val="Hyperlink"/>
        </w:rPr>
        <w:t>Koran Fajar, Jumat Tanggal 10 Januari 2020, Halaman 10</w:t>
      </w:r>
    </w:p>
    <w:p w:rsidR="00774328" w:rsidRDefault="00774328" w:rsidP="00841F7D">
      <w:pPr>
        <w:jc w:val="both"/>
        <w:rPr>
          <w:rFonts w:ascii="Times New Roman" w:hAnsi="Times New Roman" w:cs="Times New Roman"/>
          <w:b/>
        </w:rPr>
      </w:pPr>
    </w:p>
    <w:p w:rsidR="007D3824" w:rsidRPr="00947AF8" w:rsidRDefault="00841F7D" w:rsidP="00841F7D">
      <w:pPr>
        <w:jc w:val="both"/>
        <w:rPr>
          <w:rFonts w:ascii="Times New Roman" w:hAnsi="Times New Roman" w:cs="Times New Roman"/>
          <w:b/>
        </w:rPr>
      </w:pPr>
      <w:r w:rsidRPr="00947AF8">
        <w:rPr>
          <w:rFonts w:ascii="Times New Roman" w:hAnsi="Times New Roman" w:cs="Times New Roman"/>
          <w:b/>
        </w:rPr>
        <w:t>Catatan :</w:t>
      </w:r>
      <w:r w:rsidR="00096C68">
        <w:rPr>
          <w:rFonts w:ascii="Times New Roman" w:hAnsi="Times New Roman" w:cs="Times New Roman"/>
          <w:b/>
        </w:rPr>
        <w:tab/>
      </w:r>
    </w:p>
    <w:p w:rsidR="00484CA3" w:rsidRPr="00484CA3" w:rsidRDefault="00484CA3" w:rsidP="00384E4E">
      <w:pPr>
        <w:spacing w:line="360" w:lineRule="auto"/>
        <w:ind w:firstLine="709"/>
        <w:jc w:val="both"/>
        <w:rPr>
          <w:rFonts w:ascii="Times New Roman" w:hAnsi="Times New Roman" w:cs="Times New Roman"/>
        </w:rPr>
      </w:pPr>
      <w:r w:rsidRPr="00484CA3">
        <w:rPr>
          <w:rFonts w:ascii="Times New Roman" w:hAnsi="Times New Roman" w:cs="Times New Roman"/>
        </w:rPr>
        <w:t>Pendidikan</w:t>
      </w:r>
      <w:r>
        <w:rPr>
          <w:rFonts w:ascii="Times New Roman" w:hAnsi="Times New Roman" w:cs="Times New Roman"/>
        </w:rPr>
        <w:t xml:space="preserve"> berdasarkan Pasal 1 angka 1 Undang-Undang Nomor 20 </w:t>
      </w:r>
      <w:r w:rsidRPr="00484CA3">
        <w:rPr>
          <w:rFonts w:ascii="Times New Roman" w:hAnsi="Times New Roman" w:cs="Times New Roman"/>
        </w:rPr>
        <w:t xml:space="preserve"> </w:t>
      </w:r>
      <w:r>
        <w:rPr>
          <w:rFonts w:ascii="Times New Roman" w:hAnsi="Times New Roman" w:cs="Times New Roman"/>
        </w:rPr>
        <w:t xml:space="preserve">Tahun 2003 tentang Sistem Pendidikna Nasional, </w:t>
      </w:r>
      <w:r w:rsidRPr="00484CA3">
        <w:rPr>
          <w:rFonts w:ascii="Times New Roman" w:hAnsi="Times New Roman" w:cs="Times New Roman"/>
        </w:rPr>
        <w:t>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Fonts w:ascii="Times New Roman" w:hAnsi="Times New Roman" w:cs="Times New Roman"/>
        </w:rPr>
        <w:t xml:space="preserve"> Dalam rangka membantu pemerintah meningkatkan mutu pendidikan, BPK melakukan pemeriksaan kinerja atas mutu pendidikan diantaranya pada Kota Makassar.</w:t>
      </w:r>
    </w:p>
    <w:p w:rsidR="00856B4A" w:rsidRDefault="00F25EEB" w:rsidP="00384E4E">
      <w:pPr>
        <w:spacing w:line="360" w:lineRule="auto"/>
        <w:ind w:firstLine="709"/>
        <w:jc w:val="both"/>
        <w:rPr>
          <w:rFonts w:ascii="Times New Roman" w:hAnsi="Times New Roman" w:cs="Times New Roman"/>
        </w:rPr>
      </w:pPr>
      <w:r>
        <w:rPr>
          <w:rFonts w:ascii="Times New Roman" w:hAnsi="Times New Roman" w:cs="Times New Roman"/>
        </w:rPr>
        <w:t xml:space="preserve">Badan Pemeriksa Keuangan (BPK) berwenang melaksanakan pemeriksaan atas pengelolaan dan tanggung jawab keuangan negara, sebagaimana diatur dalam Undang-Undang Nomor 15 Tahun 2004 tentang Pemeriksaan Pengelolaan dan Tanggung Jawab Keuangan Negara. Pemeriksaan sebagaimana dimaksud dalam Undang-Undang Nomor 15 Tahun 2004 tentang Pemeriksaan Pengelolaan dan Tanggung Jawab Keuangan Negara </w:t>
      </w:r>
      <w:r w:rsidR="002D2F9D">
        <w:rPr>
          <w:rFonts w:ascii="Times New Roman" w:hAnsi="Times New Roman" w:cs="Times New Roman"/>
        </w:rPr>
        <w:t>(UU Pemer</w:t>
      </w:r>
      <w:r w:rsidR="00820D09">
        <w:rPr>
          <w:rFonts w:ascii="Times New Roman" w:hAnsi="Times New Roman" w:cs="Times New Roman"/>
        </w:rPr>
        <w:t xml:space="preserve">iksaan) terdiri atas pemeriksaan </w:t>
      </w:r>
      <w:r w:rsidR="002D2F9D">
        <w:rPr>
          <w:rFonts w:ascii="Times New Roman" w:hAnsi="Times New Roman" w:cs="Times New Roman"/>
        </w:rPr>
        <w:t>keuangan, pemeriksaan kinerja, dan peme</w:t>
      </w:r>
      <w:r w:rsidR="00820D09">
        <w:rPr>
          <w:rFonts w:ascii="Times New Roman" w:hAnsi="Times New Roman" w:cs="Times New Roman"/>
        </w:rPr>
        <w:t>riksaan dengan tujuan tertentu. Berdasarkan ketentuan Pasal 4 ayat (3) UU Pemeriksaan, Pemeriksaan Kinerja adalah pemeriksaan atas pengelolaan keuangan negara yang terdiri atas pemeriksaan aspek ekonomi dan efisiensi serta pemeriksaan aspek efektivitas.</w:t>
      </w:r>
      <w:r w:rsidR="00856B4A">
        <w:rPr>
          <w:rFonts w:ascii="Times New Roman" w:hAnsi="Times New Roman" w:cs="Times New Roman"/>
        </w:rPr>
        <w:t xml:space="preserve"> Lebih lanjut dalam ketentuan Pasal 16 ayat (2) UU Pemeriksaan dinyatakan bahwa Laporan hasil pemeriksaan atas kinerja memuat temuan, kesimpulan, dan rekomendasi. </w:t>
      </w:r>
    </w:p>
    <w:p w:rsidR="00820D09" w:rsidRDefault="00856B4A" w:rsidP="00384E4E">
      <w:pPr>
        <w:spacing w:line="360" w:lineRule="auto"/>
        <w:ind w:firstLine="709"/>
        <w:jc w:val="both"/>
        <w:rPr>
          <w:rFonts w:ascii="Times New Roman" w:hAnsi="Times New Roman" w:cs="Times New Roman"/>
        </w:rPr>
      </w:pPr>
      <w:r>
        <w:rPr>
          <w:rFonts w:ascii="Times New Roman" w:hAnsi="Times New Roman" w:cs="Times New Roman"/>
        </w:rPr>
        <w:t xml:space="preserve">BPK Perwakilan Provinsi Sulawesi Selatan telah melakukan pemeriksaan kinerja atas mutu pendidikan Kota Makassar. Terhadap rekomendasi BPK yang tercantum dalam Laporan Hasil Pemeriksaan (LHP) Kinerja Mutu Pendidikan Kota Makassar, maka </w:t>
      </w:r>
      <w:r w:rsidR="00AB10C7">
        <w:rPr>
          <w:rFonts w:ascii="Times New Roman" w:hAnsi="Times New Roman" w:cs="Times New Roman"/>
        </w:rPr>
        <w:t xml:space="preserve">Pejabat Kota Makassar wajib menindaklanjuti rekomendasi dalam laporan hasil pemeriksaan sebagaimana telah diatur dalam ketentuan Pasal 20 ayat (1) UU Pemeriksaan. </w:t>
      </w:r>
      <w:r w:rsidR="00D85B7B">
        <w:rPr>
          <w:rFonts w:ascii="Times New Roman" w:hAnsi="Times New Roman" w:cs="Times New Roman"/>
        </w:rPr>
        <w:t>Pejabat Kota Makassar juga wajib memberikan jawaban atau penjelasan kepada BPK tentang tindak lanjut atas rekomendasi dalam laporan hasil pemeriksaan. Jawaban atau penjelasan sebagaimana dimaksud pada ayat (2) disampaikan kepada BPK selambat-lambatnya 60 (enam puluh) hari setelah laporan hasil pemeriksaan diterima.</w:t>
      </w:r>
    </w:p>
    <w:p w:rsidR="00820D09" w:rsidRDefault="000D727D" w:rsidP="00384E4E">
      <w:pPr>
        <w:spacing w:line="360" w:lineRule="auto"/>
        <w:ind w:firstLine="709"/>
        <w:jc w:val="both"/>
        <w:rPr>
          <w:rFonts w:ascii="Times New Roman" w:hAnsi="Times New Roman" w:cs="Times New Roman"/>
        </w:rPr>
      </w:pPr>
      <w:r>
        <w:rPr>
          <w:rFonts w:ascii="Times New Roman" w:hAnsi="Times New Roman" w:cs="Times New Roman"/>
        </w:rPr>
        <w:t xml:space="preserve">BPK sebagaimana diatur dalam ketentuan Pasal 11 Undang-Undang Nomor 15 Tahun 2006 tentang Badan Pemeriksa Keuangan </w:t>
      </w:r>
      <w:r w:rsidR="00F92D41">
        <w:rPr>
          <w:rFonts w:ascii="Times New Roman" w:hAnsi="Times New Roman" w:cs="Times New Roman"/>
        </w:rPr>
        <w:t xml:space="preserve">(UU BPK) </w:t>
      </w:r>
      <w:r>
        <w:rPr>
          <w:rFonts w:ascii="Times New Roman" w:hAnsi="Times New Roman" w:cs="Times New Roman"/>
        </w:rPr>
        <w:t>dapat memberikan:</w:t>
      </w:r>
    </w:p>
    <w:p w:rsidR="000D727D" w:rsidRDefault="000D727D" w:rsidP="000D727D">
      <w:pPr>
        <w:pStyle w:val="ListParagraph"/>
        <w:numPr>
          <w:ilvl w:val="0"/>
          <w:numId w:val="4"/>
        </w:numPr>
        <w:spacing w:line="360" w:lineRule="auto"/>
        <w:ind w:left="360"/>
        <w:jc w:val="both"/>
        <w:rPr>
          <w:rFonts w:ascii="Times New Roman" w:hAnsi="Times New Roman" w:cs="Times New Roman"/>
        </w:rPr>
      </w:pPr>
      <w:r>
        <w:rPr>
          <w:rFonts w:ascii="Times New Roman" w:hAnsi="Times New Roman" w:cs="Times New Roman"/>
        </w:rPr>
        <w:t>Pendapat kepada DPR, DPD, DPRD, Pemerintah Pusat/Pemerintah Daerah, Lembaga Negara Lain, Bank Indonesia, Badan Usaha Milik Negara, Badan Layanan Umum, Badan Usaha Milik Daerah, Yayasan, dan lembaga atau badan lain, yang diperlukan karena sifat pekerjaannya.</w:t>
      </w:r>
    </w:p>
    <w:p w:rsidR="000D727D" w:rsidRDefault="000D727D" w:rsidP="000D727D">
      <w:pPr>
        <w:pStyle w:val="ListParagraph"/>
        <w:numPr>
          <w:ilvl w:val="0"/>
          <w:numId w:val="4"/>
        </w:numPr>
        <w:spacing w:line="360" w:lineRule="auto"/>
        <w:ind w:left="360"/>
        <w:jc w:val="both"/>
        <w:rPr>
          <w:rFonts w:ascii="Times New Roman" w:hAnsi="Times New Roman" w:cs="Times New Roman"/>
        </w:rPr>
      </w:pPr>
      <w:r>
        <w:rPr>
          <w:rFonts w:ascii="Times New Roman" w:hAnsi="Times New Roman" w:cs="Times New Roman"/>
        </w:rPr>
        <w:lastRenderedPageBreak/>
        <w:t>Pertimbangan atas penyelesaian kerugian negara/daerah yang ditetapkan oleh Pemerintah Pusat/Pemerintah Daerah; dan/atau</w:t>
      </w:r>
    </w:p>
    <w:p w:rsidR="000D727D" w:rsidRPr="000D727D" w:rsidRDefault="000D727D" w:rsidP="000D727D">
      <w:pPr>
        <w:pStyle w:val="ListParagraph"/>
        <w:numPr>
          <w:ilvl w:val="0"/>
          <w:numId w:val="4"/>
        </w:numPr>
        <w:spacing w:line="360" w:lineRule="auto"/>
        <w:ind w:left="360"/>
        <w:jc w:val="both"/>
        <w:rPr>
          <w:rFonts w:ascii="Times New Roman" w:hAnsi="Times New Roman" w:cs="Times New Roman"/>
        </w:rPr>
      </w:pPr>
      <w:r>
        <w:rPr>
          <w:rFonts w:ascii="Times New Roman" w:hAnsi="Times New Roman" w:cs="Times New Roman"/>
        </w:rPr>
        <w:t>Keterangan ahli dalam proses peradilan mengenai kerugian negara/daerah.</w:t>
      </w:r>
    </w:p>
    <w:p w:rsidR="00820D09" w:rsidRDefault="00F92D41" w:rsidP="00F92D41">
      <w:pPr>
        <w:spacing w:line="360" w:lineRule="auto"/>
        <w:jc w:val="both"/>
        <w:rPr>
          <w:rFonts w:ascii="Times New Roman" w:hAnsi="Times New Roman" w:cs="Times New Roman"/>
        </w:rPr>
      </w:pPr>
      <w:r>
        <w:rPr>
          <w:rFonts w:ascii="Times New Roman" w:hAnsi="Times New Roman" w:cs="Times New Roman"/>
        </w:rPr>
        <w:t>Lebih lanjut dalam penjelasan Pasal 11 huruf a UU BPK dinyatakan bahwa Pendapat yang diberikan BPK termask perbaikan di bidang pendapatan, pengeluaran, pinjaman, privatisasi, likuidasi, merger, akuisisi, penyertaan modal pemerintah, penjaminan pemerintah, dan bidang lain yang berkaitan dengan pengelolaan dan tanggung jawab keuangan negara.</w:t>
      </w:r>
    </w:p>
    <w:p w:rsidR="00D84201" w:rsidRPr="006B3854" w:rsidRDefault="00D84201" w:rsidP="00384E4E">
      <w:pPr>
        <w:spacing w:line="360" w:lineRule="auto"/>
        <w:ind w:firstLine="709"/>
        <w:jc w:val="both"/>
        <w:rPr>
          <w:rFonts w:ascii="Times New Roman" w:hAnsi="Times New Roman" w:cs="Times New Roman"/>
        </w:rPr>
      </w:pPr>
    </w:p>
    <w:sectPr w:rsidR="00D84201" w:rsidRPr="006B3854" w:rsidSect="00B1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5AC0"/>
    <w:multiLevelType w:val="hybridMultilevel"/>
    <w:tmpl w:val="69C2A602"/>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1006631D"/>
    <w:multiLevelType w:val="hybridMultilevel"/>
    <w:tmpl w:val="A86C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6422D"/>
    <w:multiLevelType w:val="hybridMultilevel"/>
    <w:tmpl w:val="02C21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7502247"/>
    <w:multiLevelType w:val="hybridMultilevel"/>
    <w:tmpl w:val="386E5000"/>
    <w:lvl w:ilvl="0" w:tplc="FE20B66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3"/>
    <w:rsid w:val="00024FD5"/>
    <w:rsid w:val="000645D6"/>
    <w:rsid w:val="00096C68"/>
    <w:rsid w:val="000D727D"/>
    <w:rsid w:val="00137993"/>
    <w:rsid w:val="001937D6"/>
    <w:rsid w:val="001A66A5"/>
    <w:rsid w:val="002D2F9D"/>
    <w:rsid w:val="00384E4E"/>
    <w:rsid w:val="004467CC"/>
    <w:rsid w:val="00484CA3"/>
    <w:rsid w:val="0051099A"/>
    <w:rsid w:val="0053363B"/>
    <w:rsid w:val="00555673"/>
    <w:rsid w:val="006265C7"/>
    <w:rsid w:val="006B3854"/>
    <w:rsid w:val="00774328"/>
    <w:rsid w:val="007C51E2"/>
    <w:rsid w:val="007D3824"/>
    <w:rsid w:val="007E6485"/>
    <w:rsid w:val="00802532"/>
    <w:rsid w:val="00820D09"/>
    <w:rsid w:val="00841F7D"/>
    <w:rsid w:val="008458A9"/>
    <w:rsid w:val="00856B4A"/>
    <w:rsid w:val="00865B27"/>
    <w:rsid w:val="0089730E"/>
    <w:rsid w:val="008C457C"/>
    <w:rsid w:val="00A23244"/>
    <w:rsid w:val="00A92779"/>
    <w:rsid w:val="00A929A9"/>
    <w:rsid w:val="00AB10C7"/>
    <w:rsid w:val="00AF74D7"/>
    <w:rsid w:val="00B17811"/>
    <w:rsid w:val="00B6069C"/>
    <w:rsid w:val="00B8342B"/>
    <w:rsid w:val="00C31F93"/>
    <w:rsid w:val="00C8780B"/>
    <w:rsid w:val="00CA6C94"/>
    <w:rsid w:val="00CE00C3"/>
    <w:rsid w:val="00D06136"/>
    <w:rsid w:val="00D414A3"/>
    <w:rsid w:val="00D84201"/>
    <w:rsid w:val="00D85B7B"/>
    <w:rsid w:val="00E568CD"/>
    <w:rsid w:val="00EA74A5"/>
    <w:rsid w:val="00EB5D4E"/>
    <w:rsid w:val="00F163F7"/>
    <w:rsid w:val="00F25EEB"/>
    <w:rsid w:val="00F64677"/>
    <w:rsid w:val="00F92D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D368-0671-4F88-8E11-664937A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D"/>
    <w:rPr>
      <w:rFonts w:ascii="Tahoma" w:hAnsi="Tahoma" w:cs="Tahoma"/>
      <w:sz w:val="16"/>
      <w:szCs w:val="16"/>
    </w:rPr>
  </w:style>
  <w:style w:type="paragraph" w:styleId="NormalWeb">
    <w:name w:val="Normal (Web)"/>
    <w:basedOn w:val="Normal"/>
    <w:uiPriority w:val="99"/>
    <w:unhideWhenUsed/>
    <w:rsid w:val="00841F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841F7D"/>
    <w:rPr>
      <w:color w:val="0000FF"/>
      <w:u w:val="single"/>
    </w:rPr>
  </w:style>
  <w:style w:type="character" w:styleId="Strong">
    <w:name w:val="Strong"/>
    <w:basedOn w:val="DefaultParagraphFont"/>
    <w:uiPriority w:val="22"/>
    <w:qFormat/>
    <w:rsid w:val="00137993"/>
    <w:rPr>
      <w:b/>
      <w:bCs/>
    </w:rPr>
  </w:style>
  <w:style w:type="paragraph" w:styleId="ListParagraph">
    <w:name w:val="List Paragraph"/>
    <w:basedOn w:val="Normal"/>
    <w:uiPriority w:val="34"/>
    <w:qFormat/>
    <w:rsid w:val="00C8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4207">
      <w:bodyDiv w:val="1"/>
      <w:marLeft w:val="0"/>
      <w:marRight w:val="0"/>
      <w:marTop w:val="0"/>
      <w:marBottom w:val="0"/>
      <w:divBdr>
        <w:top w:val="none" w:sz="0" w:space="0" w:color="auto"/>
        <w:left w:val="none" w:sz="0" w:space="0" w:color="auto"/>
        <w:bottom w:val="none" w:sz="0" w:space="0" w:color="auto"/>
        <w:right w:val="none" w:sz="0" w:space="0" w:color="auto"/>
      </w:divBdr>
    </w:div>
    <w:div w:id="1328241130">
      <w:bodyDiv w:val="1"/>
      <w:marLeft w:val="0"/>
      <w:marRight w:val="0"/>
      <w:marTop w:val="0"/>
      <w:marBottom w:val="0"/>
      <w:divBdr>
        <w:top w:val="none" w:sz="0" w:space="0" w:color="auto"/>
        <w:left w:val="none" w:sz="0" w:space="0" w:color="auto"/>
        <w:bottom w:val="none" w:sz="0" w:space="0" w:color="auto"/>
        <w:right w:val="none" w:sz="0" w:space="0" w:color="auto"/>
      </w:divBdr>
    </w:div>
    <w:div w:id="1425565223">
      <w:bodyDiv w:val="1"/>
      <w:marLeft w:val="0"/>
      <w:marRight w:val="0"/>
      <w:marTop w:val="0"/>
      <w:marBottom w:val="0"/>
      <w:divBdr>
        <w:top w:val="none" w:sz="0" w:space="0" w:color="auto"/>
        <w:left w:val="none" w:sz="0" w:space="0" w:color="auto"/>
        <w:bottom w:val="none" w:sz="0" w:space="0" w:color="auto"/>
        <w:right w:val="none" w:sz="0" w:space="0" w:color="auto"/>
      </w:divBdr>
    </w:div>
    <w:div w:id="1531603195">
      <w:bodyDiv w:val="1"/>
      <w:marLeft w:val="0"/>
      <w:marRight w:val="0"/>
      <w:marTop w:val="0"/>
      <w:marBottom w:val="0"/>
      <w:divBdr>
        <w:top w:val="none" w:sz="0" w:space="0" w:color="auto"/>
        <w:left w:val="none" w:sz="0" w:space="0" w:color="auto"/>
        <w:bottom w:val="none" w:sz="0" w:space="0" w:color="auto"/>
        <w:right w:val="none" w:sz="0" w:space="0" w:color="auto"/>
      </w:divBdr>
    </w:div>
    <w:div w:id="1867282241">
      <w:bodyDiv w:val="1"/>
      <w:marLeft w:val="0"/>
      <w:marRight w:val="0"/>
      <w:marTop w:val="0"/>
      <w:marBottom w:val="0"/>
      <w:divBdr>
        <w:top w:val="none" w:sz="0" w:space="0" w:color="auto"/>
        <w:left w:val="none" w:sz="0" w:space="0" w:color="auto"/>
        <w:bottom w:val="none" w:sz="0" w:space="0" w:color="auto"/>
        <w:right w:val="none" w:sz="0" w:space="0" w:color="auto"/>
      </w:divBdr>
    </w:div>
    <w:div w:id="20273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indonesi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Admuser</cp:lastModifiedBy>
  <cp:revision>14</cp:revision>
  <dcterms:created xsi:type="dcterms:W3CDTF">2020-01-10T02:18:00Z</dcterms:created>
  <dcterms:modified xsi:type="dcterms:W3CDTF">2020-01-10T02:52:00Z</dcterms:modified>
</cp:coreProperties>
</file>