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D6" w:rsidRDefault="00B6346E" w:rsidP="00B6346E">
      <w:pPr>
        <w:jc w:val="center"/>
        <w:rPr>
          <w:rFonts w:ascii="Times New Roman" w:hAnsi="Times New Roman" w:cs="Times New Roman"/>
        </w:rPr>
      </w:pPr>
      <w:r w:rsidRPr="00B6346E">
        <w:rPr>
          <w:rFonts w:ascii="Times New Roman" w:hAnsi="Times New Roman" w:cs="Times New Roman"/>
        </w:rPr>
        <w:t>Gubernur Minta Ciputra Serahkan Sisa Lahan CPI</w:t>
      </w:r>
    </w:p>
    <w:p w:rsidR="00B6346E" w:rsidRDefault="00B6346E" w:rsidP="00B6346E">
      <w:pPr>
        <w:jc w:val="center"/>
        <w:rPr>
          <w:rFonts w:ascii="Times New Roman" w:hAnsi="Times New Roman" w:cs="Times New Roman"/>
        </w:rPr>
      </w:pPr>
      <w:r>
        <w:rPr>
          <w:rFonts w:ascii="Times New Roman" w:hAnsi="Times New Roman" w:cs="Times New Roman"/>
          <w:noProof/>
          <w:lang w:eastAsia="id-ID"/>
        </w:rPr>
        <w:drawing>
          <wp:inline distT="0" distB="0" distL="0" distR="0" wp14:anchorId="663D6478" wp14:editId="5C443E43">
            <wp:extent cx="4371975" cy="327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507-WA0033-696x522.jpg"/>
                    <pic:cNvPicPr/>
                  </pic:nvPicPr>
                  <pic:blipFill>
                    <a:blip r:embed="rId5">
                      <a:extLst>
                        <a:ext uri="{28A0092B-C50C-407E-A947-70E740481C1C}">
                          <a14:useLocalDpi xmlns:a14="http://schemas.microsoft.com/office/drawing/2010/main" val="0"/>
                        </a:ext>
                      </a:extLst>
                    </a:blip>
                    <a:stretch>
                      <a:fillRect/>
                    </a:stretch>
                  </pic:blipFill>
                  <pic:spPr>
                    <a:xfrm>
                      <a:off x="0" y="0"/>
                      <a:ext cx="4377957" cy="3283712"/>
                    </a:xfrm>
                    <a:prstGeom prst="rect">
                      <a:avLst/>
                    </a:prstGeom>
                  </pic:spPr>
                </pic:pic>
              </a:graphicData>
            </a:graphic>
          </wp:inline>
        </w:drawing>
      </w:r>
    </w:p>
    <w:p w:rsidR="00B6346E" w:rsidRDefault="006D7520" w:rsidP="00B6346E">
      <w:pPr>
        <w:jc w:val="center"/>
        <w:rPr>
          <w:rFonts w:ascii="Times New Roman" w:hAnsi="Times New Roman" w:cs="Times New Roman"/>
          <w:i/>
        </w:rPr>
      </w:pPr>
      <w:hyperlink r:id="rId6" w:history="1">
        <w:r w:rsidR="00B6346E" w:rsidRPr="00803E8D">
          <w:rPr>
            <w:rStyle w:val="Hyperlink"/>
            <w:rFonts w:ascii="Times New Roman" w:hAnsi="Times New Roman" w:cs="Times New Roman"/>
            <w:i/>
          </w:rPr>
          <w:t>www.sulselsatu.com</w:t>
        </w:r>
      </w:hyperlink>
      <w:r w:rsidR="00B6346E">
        <w:rPr>
          <w:rFonts w:ascii="Times New Roman" w:hAnsi="Times New Roman" w:cs="Times New Roman"/>
          <w:i/>
        </w:rPr>
        <w:tab/>
      </w:r>
    </w:p>
    <w:p w:rsidR="00B6346E" w:rsidRDefault="00B6346E" w:rsidP="00B6346E">
      <w:pPr>
        <w:rPr>
          <w:rFonts w:ascii="Times New Roman" w:hAnsi="Times New Roman" w:cs="Times New Roman"/>
        </w:rPr>
      </w:pPr>
    </w:p>
    <w:p w:rsidR="00B6346E" w:rsidRDefault="00B6346E" w:rsidP="00B6346E">
      <w:pPr>
        <w:rPr>
          <w:rFonts w:ascii="Times New Roman" w:hAnsi="Times New Roman" w:cs="Times New Roman"/>
        </w:rPr>
      </w:pPr>
      <w:r>
        <w:rPr>
          <w:rFonts w:ascii="Times New Roman" w:hAnsi="Times New Roman" w:cs="Times New Roman"/>
          <w:b/>
        </w:rPr>
        <w:t>MAKASSAR,UPEKS—</w:t>
      </w:r>
      <w:r>
        <w:rPr>
          <w:rFonts w:ascii="Times New Roman" w:hAnsi="Times New Roman" w:cs="Times New Roman"/>
        </w:rPr>
        <w:t xml:space="preserve">Pemerintah Provinsi Sulawesi Selatan (SulSel) meminta Ciputra selaku </w:t>
      </w:r>
      <w:r w:rsidR="00642FB1">
        <w:rPr>
          <w:rFonts w:ascii="Times New Roman" w:hAnsi="Times New Roman" w:cs="Times New Roman"/>
        </w:rPr>
        <w:t>pengembang reklamasi Center Point of Indonesia (CPI) untuk segera menyerahkan sisa lahan 12 Hektare (Ha) yang telah disepakati bersama.</w:t>
      </w:r>
    </w:p>
    <w:p w:rsidR="00642FB1" w:rsidRDefault="00642FB1" w:rsidP="00B6346E">
      <w:pPr>
        <w:rPr>
          <w:rFonts w:ascii="Times New Roman" w:hAnsi="Times New Roman" w:cs="Times New Roman"/>
        </w:rPr>
      </w:pPr>
      <w:r>
        <w:rPr>
          <w:rFonts w:ascii="Times New Roman" w:hAnsi="Times New Roman" w:cs="Times New Roman"/>
        </w:rPr>
        <w:t xml:space="preserve">Gubernur SulSel, NuryadinAbdullah mengatakan, pengembang CPI ingin menyerahkan sisa </w:t>
      </w:r>
      <w:r w:rsidR="001C67B5">
        <w:rPr>
          <w:rFonts w:ascii="Times New Roman" w:hAnsi="Times New Roman" w:cs="Times New Roman"/>
        </w:rPr>
        <w:t xml:space="preserve"> </w:t>
      </w:r>
      <w:r>
        <w:rPr>
          <w:rFonts w:ascii="Times New Roman" w:hAnsi="Times New Roman" w:cs="Times New Roman"/>
        </w:rPr>
        <w:t>lahan tersebut dengan catatan diberikan kembali izin untuk melakukan reklamasi. Sehingga, kata dia, penyerahan lahan jatah Pemprov SulSel saat ini masih tengah negosiasi dengan pengembang CPI.</w:t>
      </w:r>
    </w:p>
    <w:p w:rsidR="00642FB1" w:rsidRDefault="00642FB1" w:rsidP="00B6346E">
      <w:pPr>
        <w:rPr>
          <w:rFonts w:ascii="Times New Roman" w:hAnsi="Times New Roman" w:cs="Times New Roman"/>
        </w:rPr>
      </w:pPr>
      <w:r>
        <w:rPr>
          <w:rFonts w:ascii="Times New Roman" w:hAnsi="Times New Roman" w:cs="Times New Roman"/>
        </w:rPr>
        <w:t>“CPI harus menyerahkan sisa lahan 12 Ha ini. Hal ini sesuai kesepakatan dari awal reklamasi bahwa CPI menyerahkan ke Pemprov dengan total lahan yang harus diserahkan 57 Ha,” tegasnya, di Kantor Gubernur SulSel, Senin (27/1/20).</w:t>
      </w:r>
    </w:p>
    <w:p w:rsidR="00642FB1" w:rsidRDefault="00642FB1" w:rsidP="00B6346E">
      <w:pPr>
        <w:rPr>
          <w:rFonts w:ascii="Times New Roman" w:hAnsi="Times New Roman" w:cs="Times New Roman"/>
        </w:rPr>
      </w:pPr>
      <w:r>
        <w:rPr>
          <w:rFonts w:ascii="Times New Roman" w:hAnsi="Times New Roman" w:cs="Times New Roman"/>
        </w:rPr>
        <w:t>Nurdin menegaskan, penyerahan lahan CPI ke Pemprov SulSel kesepakatannya berdasarkan lelang bukan berdasarkan penawaran. Hal inilah, sambung Nurdin tidak ada alasan lagi pengembang CPI untuk tidak menyerahkan lahan tersebut.</w:t>
      </w:r>
    </w:p>
    <w:p w:rsidR="00642FB1" w:rsidRDefault="00642FB1" w:rsidP="00B6346E">
      <w:pPr>
        <w:rPr>
          <w:rFonts w:ascii="Times New Roman" w:hAnsi="Times New Roman" w:cs="Times New Roman"/>
        </w:rPr>
      </w:pPr>
      <w:r>
        <w:rPr>
          <w:rFonts w:ascii="Times New Roman" w:hAnsi="Times New Roman" w:cs="Times New Roman"/>
        </w:rPr>
        <w:t xml:space="preserve">“Kalau kita (Pemprov SulSel) sih, </w:t>
      </w:r>
      <w:r w:rsidR="00BC1143">
        <w:rPr>
          <w:rFonts w:ascii="Times New Roman" w:hAnsi="Times New Roman" w:cs="Times New Roman"/>
        </w:rPr>
        <w:t>reklamasi itu bukan soal kedalaman dan sebagainya, tapi harus menyerahkan hasil dan sejumlah itu sesuai kesepakatan dari awal,” terangnya.</w:t>
      </w:r>
    </w:p>
    <w:p w:rsidR="00BC1143" w:rsidRDefault="00BC1143" w:rsidP="00B6346E">
      <w:pPr>
        <w:rPr>
          <w:rFonts w:ascii="Times New Roman" w:hAnsi="Times New Roman" w:cs="Times New Roman"/>
        </w:rPr>
      </w:pPr>
      <w:r>
        <w:rPr>
          <w:rFonts w:ascii="Times New Roman" w:hAnsi="Times New Roman" w:cs="Times New Roman"/>
        </w:rPr>
        <w:t>Sementra Peneliti Utama Pusat Kajian Anti Korupsi (Pukat) Universitas Patria Artha (UPA) Bastian Lubis menyebutkan sejak awal pengembangan CPI</w:t>
      </w:r>
      <w:r w:rsidR="004E4982">
        <w:rPr>
          <w:rFonts w:ascii="Times New Roman" w:hAnsi="Times New Roman" w:cs="Times New Roman"/>
        </w:rPr>
        <w:t xml:space="preserve"> </w:t>
      </w:r>
      <w:r>
        <w:rPr>
          <w:rFonts w:ascii="Times New Roman" w:hAnsi="Times New Roman" w:cs="Times New Roman"/>
        </w:rPr>
        <w:t xml:space="preserve">pada tahun 2009 terdapat beberapa keganjilan. </w:t>
      </w:r>
    </w:p>
    <w:p w:rsidR="00BC1143" w:rsidRDefault="00BC1143" w:rsidP="00B6346E">
      <w:pPr>
        <w:rPr>
          <w:rFonts w:ascii="Times New Roman" w:hAnsi="Times New Roman" w:cs="Times New Roman"/>
        </w:rPr>
      </w:pPr>
      <w:r>
        <w:rPr>
          <w:rFonts w:ascii="Times New Roman" w:hAnsi="Times New Roman" w:cs="Times New Roman"/>
        </w:rPr>
        <w:t>Bastian mengatakan adapun keganjilan pembangunan CPI adalah kontrak antara PT. Yasm</w:t>
      </w:r>
      <w:r w:rsidR="004E4982">
        <w:rPr>
          <w:rFonts w:ascii="Times New Roman" w:hAnsi="Times New Roman" w:cs="Times New Roman"/>
        </w:rPr>
        <w:t>i</w:t>
      </w:r>
      <w:r>
        <w:rPr>
          <w:rFonts w:ascii="Times New Roman" w:hAnsi="Times New Roman" w:cs="Times New Roman"/>
        </w:rPr>
        <w:t>n dengan Pemprov SulSel. Ia menyebutkan ada 57 Ha lahan yang dibagikan Pemprov SulSel. Lahan yang diperuntukkan Pemprov SulSel tersebut merupakan lahannya sendiri bukan milik pengembang.</w:t>
      </w:r>
    </w:p>
    <w:p w:rsidR="00BC1143" w:rsidRDefault="00BC1143" w:rsidP="00B6346E">
      <w:pPr>
        <w:rPr>
          <w:rFonts w:ascii="Times New Roman" w:hAnsi="Times New Roman" w:cs="Times New Roman"/>
        </w:rPr>
      </w:pPr>
      <w:r>
        <w:rPr>
          <w:rFonts w:ascii="Times New Roman" w:hAnsi="Times New Roman" w:cs="Times New Roman"/>
        </w:rPr>
        <w:lastRenderedPageBreak/>
        <w:t>“Disamping anggaran Rp520 miliar dari Pemprov Sulsel untuk membangun CPI yang dimanfaatkan langsung oleh pengembang, bukan digunakan untuk kesejahteraan masyarakat,” ungkapnya.</w:t>
      </w:r>
    </w:p>
    <w:p w:rsidR="00BC1143" w:rsidRDefault="00BC1143" w:rsidP="00B6346E">
      <w:pPr>
        <w:rPr>
          <w:rFonts w:ascii="Times New Roman" w:hAnsi="Times New Roman" w:cs="Times New Roman"/>
        </w:rPr>
      </w:pPr>
      <w:r>
        <w:rPr>
          <w:rFonts w:ascii="Times New Roman" w:hAnsi="Times New Roman" w:cs="Times New Roman"/>
        </w:rPr>
        <w:t xml:space="preserve">Kata Bastian, apa yang dilakukan tersebut bertentangan dengan Undang-Undang No.17 Tahun 2003 </w:t>
      </w:r>
      <w:r w:rsidR="0079253C">
        <w:rPr>
          <w:rFonts w:ascii="Times New Roman" w:hAnsi="Times New Roman" w:cs="Times New Roman"/>
        </w:rPr>
        <w:t>tentang keuangan negara dan Undang-Undang No. 1 Tahun 2004 tentang perbendaharaan negara. Ia melihat kisruh tersebut aparat hukum tidak mempunyai keberanian untuk membongkar kisruh tersebut CPI. Karena hingga diawal tahun 2020 belum ada tindaklanjut.</w:t>
      </w:r>
    </w:p>
    <w:p w:rsidR="00E449E4" w:rsidRPr="00F36190" w:rsidRDefault="0079253C" w:rsidP="00B6346E">
      <w:pPr>
        <w:rPr>
          <w:rFonts w:ascii="Times New Roman" w:hAnsi="Times New Roman" w:cs="Times New Roman"/>
          <w:b/>
        </w:rPr>
      </w:pPr>
      <w:r>
        <w:rPr>
          <w:rFonts w:ascii="Times New Roman" w:hAnsi="Times New Roman" w:cs="Times New Roman"/>
        </w:rPr>
        <w:t xml:space="preserve">Pada hal,sambung Bastian, sudah banyak aduan disertai dengan bukti pegiat anti korupsi kepada penegak hukum tapi tidak direspon. </w:t>
      </w:r>
      <w:r>
        <w:rPr>
          <w:rFonts w:ascii="Times New Roman" w:hAnsi="Times New Roman" w:cs="Times New Roman"/>
          <w:b/>
        </w:rPr>
        <w:t>(aca/rif)</w:t>
      </w:r>
      <w:r w:rsidR="00E449E4">
        <w:rPr>
          <w:rFonts w:ascii="Times New Roman" w:hAnsi="Times New Roman" w:cs="Times New Roman"/>
        </w:rPr>
        <w:t>.</w:t>
      </w:r>
    </w:p>
    <w:p w:rsidR="005C50D4" w:rsidRDefault="005C50D4" w:rsidP="00B6346E">
      <w:pPr>
        <w:rPr>
          <w:rFonts w:ascii="Times New Roman" w:hAnsi="Times New Roman" w:cs="Times New Roman"/>
        </w:rPr>
      </w:pPr>
    </w:p>
    <w:p w:rsidR="005C50D4" w:rsidRDefault="005C50D4" w:rsidP="00B6346E">
      <w:pPr>
        <w:rPr>
          <w:rFonts w:ascii="Times New Roman" w:hAnsi="Times New Roman" w:cs="Times New Roman"/>
          <w:b/>
        </w:rPr>
      </w:pPr>
      <w:r>
        <w:rPr>
          <w:rFonts w:ascii="Times New Roman" w:hAnsi="Times New Roman" w:cs="Times New Roman"/>
          <w:b/>
        </w:rPr>
        <w:t xml:space="preserve">Sumber Berita : </w:t>
      </w:r>
    </w:p>
    <w:p w:rsidR="005C50D4" w:rsidRPr="00983B5D" w:rsidRDefault="00983B5D" w:rsidP="005C50D4">
      <w:pPr>
        <w:pStyle w:val="ListParagraph"/>
        <w:numPr>
          <w:ilvl w:val="0"/>
          <w:numId w:val="1"/>
        </w:numPr>
        <w:rPr>
          <w:rFonts w:ascii="Times New Roman" w:hAnsi="Times New Roman" w:cs="Times New Roman"/>
          <w:b/>
        </w:rPr>
      </w:pPr>
      <w:r>
        <w:rPr>
          <w:rFonts w:ascii="Times New Roman" w:hAnsi="Times New Roman" w:cs="Times New Roman"/>
        </w:rPr>
        <w:t>Koran Ujungpandang Ekspres, Gubernur Minta Ciputra Serahkan Sisa Lahn CPI, Selasa, 28 Januari 2020</w:t>
      </w:r>
    </w:p>
    <w:p w:rsidR="00983B5D" w:rsidRDefault="00983B5D" w:rsidP="00983B5D">
      <w:pPr>
        <w:rPr>
          <w:rFonts w:ascii="Times New Roman" w:hAnsi="Times New Roman" w:cs="Times New Roman"/>
          <w:b/>
        </w:rPr>
      </w:pPr>
    </w:p>
    <w:p w:rsidR="00983B5D" w:rsidRDefault="00983B5D" w:rsidP="00983B5D">
      <w:pPr>
        <w:rPr>
          <w:rFonts w:ascii="Times New Roman" w:hAnsi="Times New Roman" w:cs="Times New Roman"/>
          <w:b/>
        </w:rPr>
      </w:pPr>
      <w:r>
        <w:rPr>
          <w:rFonts w:ascii="Times New Roman" w:hAnsi="Times New Roman" w:cs="Times New Roman"/>
          <w:b/>
        </w:rPr>
        <w:t>Catatan :</w:t>
      </w:r>
    </w:p>
    <w:p w:rsidR="00470559" w:rsidRDefault="00BD5FD6" w:rsidP="00470559">
      <w:pPr>
        <w:rPr>
          <w:rFonts w:ascii="Times New Roman" w:hAnsi="Times New Roman" w:cs="Times New Roman"/>
        </w:rPr>
      </w:pPr>
      <w:r>
        <w:rPr>
          <w:rFonts w:ascii="Times New Roman" w:hAnsi="Times New Roman" w:cs="Times New Roman"/>
        </w:rPr>
        <w:t>Berdasarkan Peraturan Pemerintah Republik Indonesia No. 27 Tahun 2004 tentang Pengelolaan Barang Milik Negara/Daerah :</w:t>
      </w:r>
    </w:p>
    <w:p w:rsidR="00BD5FD6" w:rsidRDefault="00BD5FD6" w:rsidP="00470559">
      <w:pPr>
        <w:rPr>
          <w:rFonts w:ascii="Times New Roman" w:hAnsi="Times New Roman" w:cs="Times New Roman"/>
        </w:rPr>
      </w:pPr>
      <w:r>
        <w:rPr>
          <w:rFonts w:ascii="Times New Roman" w:hAnsi="Times New Roman" w:cs="Times New Roman"/>
        </w:rPr>
        <w:t>Pemanfaatan adalah pendayagunaan Barang Milik Negara/Daerah yang tidak digunakan untuk penyelenggaraan tugas dan fungsi Kementrian/Lembaga/ satuan kerja perangkat daerah dan/atau optimalisasi Barang Milik Negara/Daerah dengan tidak mengubah status kepemilikan.</w:t>
      </w:r>
    </w:p>
    <w:p w:rsidR="00BD5FD6" w:rsidRDefault="0077401B" w:rsidP="00470559">
      <w:pPr>
        <w:rPr>
          <w:rFonts w:ascii="Times New Roman" w:hAnsi="Times New Roman" w:cs="Times New Roman"/>
        </w:rPr>
      </w:pPr>
      <w:r>
        <w:rPr>
          <w:rFonts w:ascii="Times New Roman" w:hAnsi="Times New Roman" w:cs="Times New Roman"/>
        </w:rPr>
        <w:t xml:space="preserve">Kerja Sama Pemanfaatan </w:t>
      </w:r>
      <w:r w:rsidR="00BD5FD6">
        <w:rPr>
          <w:rFonts w:ascii="Times New Roman" w:hAnsi="Times New Roman" w:cs="Times New Roman"/>
        </w:rPr>
        <w:t xml:space="preserve">adalah pendayagunaan Barang Milik Negara/Daerah oleh pihak lain dalam jangka waktu tertentu dalam rangka peningkatan penerimaan negara bukan pajak/pendapatan daerah dan sumber pembiayaan lainnya. </w:t>
      </w:r>
    </w:p>
    <w:p w:rsidR="001030E2" w:rsidRDefault="004E4982" w:rsidP="004B3144">
      <w:pPr>
        <w:rPr>
          <w:rFonts w:ascii="Times New Roman" w:hAnsi="Times New Roman" w:cs="Times New Roman"/>
        </w:rPr>
      </w:pPr>
      <w:r>
        <w:rPr>
          <w:rFonts w:ascii="Times New Roman" w:hAnsi="Times New Roman" w:cs="Times New Roman"/>
        </w:rPr>
        <w:t>Pada BAB VI tentang Pemanfaat</w:t>
      </w:r>
      <w:r w:rsidR="0077401B">
        <w:rPr>
          <w:rFonts w:ascii="Times New Roman" w:hAnsi="Times New Roman" w:cs="Times New Roman"/>
        </w:rPr>
        <w:t>an</w:t>
      </w:r>
      <w:r>
        <w:rPr>
          <w:rFonts w:ascii="Times New Roman" w:hAnsi="Times New Roman" w:cs="Times New Roman"/>
        </w:rPr>
        <w:t xml:space="preserve"> pada Peraturan Pemerintah Republik Indonesia No.27 Tahun 2004 bagian kelima </w:t>
      </w:r>
      <w:r w:rsidR="001030E2">
        <w:rPr>
          <w:rFonts w:ascii="Times New Roman" w:hAnsi="Times New Roman" w:cs="Times New Roman"/>
        </w:rPr>
        <w:t xml:space="preserve">yaitu Kerja Sama Pemanfaatan </w:t>
      </w:r>
    </w:p>
    <w:p w:rsidR="00470559" w:rsidRDefault="001030E2" w:rsidP="004B3144">
      <w:pPr>
        <w:rPr>
          <w:rFonts w:ascii="Times New Roman" w:hAnsi="Times New Roman" w:cs="Times New Roman"/>
        </w:rPr>
      </w:pPr>
      <w:r>
        <w:rPr>
          <w:rFonts w:ascii="Times New Roman" w:hAnsi="Times New Roman" w:cs="Times New Roman"/>
        </w:rPr>
        <w:t>Pasal 31 Ba</w:t>
      </w:r>
      <w:r w:rsidR="004E4982">
        <w:rPr>
          <w:rFonts w:ascii="Times New Roman" w:hAnsi="Times New Roman" w:cs="Times New Roman"/>
        </w:rPr>
        <w:t>rang Milik Negara/Daerah dengan pihak lain dilaksanakan dalam rangka :</w:t>
      </w:r>
    </w:p>
    <w:p w:rsidR="004E4982" w:rsidRDefault="004E4982" w:rsidP="004E4982">
      <w:pPr>
        <w:pStyle w:val="ListParagraph"/>
        <w:numPr>
          <w:ilvl w:val="0"/>
          <w:numId w:val="1"/>
        </w:numPr>
        <w:rPr>
          <w:rFonts w:ascii="Times New Roman" w:hAnsi="Times New Roman" w:cs="Times New Roman"/>
        </w:rPr>
      </w:pPr>
      <w:r>
        <w:rPr>
          <w:rFonts w:ascii="Times New Roman" w:hAnsi="Times New Roman" w:cs="Times New Roman"/>
        </w:rPr>
        <w:t>Mengoptimalkan daya guna dan hasil gu</w:t>
      </w:r>
      <w:r w:rsidR="001030E2">
        <w:rPr>
          <w:rFonts w:ascii="Times New Roman" w:hAnsi="Times New Roman" w:cs="Times New Roman"/>
        </w:rPr>
        <w:t>na Barang Milik Negara/Daerah; dan/atau</w:t>
      </w:r>
    </w:p>
    <w:p w:rsidR="004E4982" w:rsidRDefault="004E4982" w:rsidP="004E4982">
      <w:pPr>
        <w:pStyle w:val="ListParagraph"/>
        <w:numPr>
          <w:ilvl w:val="0"/>
          <w:numId w:val="1"/>
        </w:numPr>
        <w:rPr>
          <w:rFonts w:ascii="Times New Roman" w:hAnsi="Times New Roman" w:cs="Times New Roman"/>
        </w:rPr>
      </w:pPr>
      <w:r>
        <w:rPr>
          <w:rFonts w:ascii="Times New Roman" w:hAnsi="Times New Roman" w:cs="Times New Roman"/>
        </w:rPr>
        <w:t>Meningkatkan pen</w:t>
      </w:r>
      <w:r w:rsidR="001030E2">
        <w:rPr>
          <w:rFonts w:ascii="Times New Roman" w:hAnsi="Times New Roman" w:cs="Times New Roman"/>
        </w:rPr>
        <w:t>erimaan negara/pendapatan daerah.</w:t>
      </w:r>
    </w:p>
    <w:p w:rsidR="001030E2" w:rsidRDefault="001030E2" w:rsidP="001030E2">
      <w:pPr>
        <w:rPr>
          <w:rFonts w:ascii="Times New Roman" w:hAnsi="Times New Roman" w:cs="Times New Roman"/>
        </w:rPr>
      </w:pPr>
      <w:r>
        <w:rPr>
          <w:rFonts w:ascii="Times New Roman" w:hAnsi="Times New Roman" w:cs="Times New Roman"/>
        </w:rPr>
        <w:t xml:space="preserve">Pasal 32 (1)  huruf b Kerja Sama Pemanfaatan Barang Milik Negara/Daerah dilaksanakan terhadap </w:t>
      </w:r>
    </w:p>
    <w:p w:rsidR="001030E2" w:rsidRDefault="001030E2" w:rsidP="001030E2">
      <w:pPr>
        <w:pStyle w:val="ListParagraph"/>
        <w:numPr>
          <w:ilvl w:val="0"/>
          <w:numId w:val="4"/>
        </w:numPr>
        <w:rPr>
          <w:rFonts w:ascii="Times New Roman" w:hAnsi="Times New Roman" w:cs="Times New Roman"/>
        </w:rPr>
      </w:pPr>
      <w:r>
        <w:rPr>
          <w:rFonts w:ascii="Times New Roman" w:hAnsi="Times New Roman" w:cs="Times New Roman"/>
        </w:rPr>
        <w:t>Barang Milik Daerah berupa tanah dan/atau bangunan yang sudah diserahkan oleh Pengguna Barang kepada Gubernur/Bupati/Walikota</w:t>
      </w:r>
      <w:r w:rsidR="0077401B">
        <w:rPr>
          <w:rFonts w:ascii="Times New Roman" w:hAnsi="Times New Roman" w:cs="Times New Roman"/>
        </w:rPr>
        <w:t>.</w:t>
      </w:r>
    </w:p>
    <w:p w:rsidR="0077401B" w:rsidRDefault="0077401B" w:rsidP="0077401B">
      <w:pPr>
        <w:rPr>
          <w:rFonts w:ascii="Times New Roman" w:hAnsi="Times New Roman" w:cs="Times New Roman"/>
        </w:rPr>
      </w:pPr>
      <w:r>
        <w:rPr>
          <w:rFonts w:ascii="Times New Roman" w:hAnsi="Times New Roman" w:cs="Times New Roman"/>
        </w:rPr>
        <w:t xml:space="preserve">Pasal 33 (1) huruf g </w:t>
      </w:r>
      <w:r w:rsidR="0098189B">
        <w:rPr>
          <w:rFonts w:ascii="Times New Roman" w:hAnsi="Times New Roman" w:cs="Times New Roman"/>
        </w:rPr>
        <w:t>dan h</w:t>
      </w:r>
      <w:r>
        <w:rPr>
          <w:rFonts w:ascii="Times New Roman" w:hAnsi="Times New Roman" w:cs="Times New Roman"/>
        </w:rPr>
        <w:t>Kerja Sama Pemanfaatan atas Barang Milik Negara/Daerah dilaksanakan degan ketentuan :</w:t>
      </w:r>
    </w:p>
    <w:p w:rsidR="0077401B" w:rsidRDefault="0077401B" w:rsidP="0077401B">
      <w:pPr>
        <w:pStyle w:val="ListParagraph"/>
        <w:numPr>
          <w:ilvl w:val="0"/>
          <w:numId w:val="4"/>
        </w:numPr>
        <w:rPr>
          <w:rFonts w:ascii="Times New Roman" w:hAnsi="Times New Roman" w:cs="Times New Roman"/>
        </w:rPr>
      </w:pPr>
      <w:r>
        <w:rPr>
          <w:rFonts w:ascii="Times New Roman" w:hAnsi="Times New Roman" w:cs="Times New Roman"/>
        </w:rPr>
        <w:t xml:space="preserve">Dalam Kerja Sama Pemanfaatan Barang Milik Negara/Daerah berupa tanah dan/atau bangunan, sebagai konstribusi </w:t>
      </w:r>
      <w:r w:rsidR="0098189B">
        <w:rPr>
          <w:rFonts w:ascii="Times New Roman" w:hAnsi="Times New Roman" w:cs="Times New Roman"/>
        </w:rPr>
        <w:t>tetap dan pembagian keuntungannya dapat berupa bangunan beserta fasilitasnya yang dibangun dalam satu kesatuan perencanaan tetaoi tidak termasuk sebagai objek Kerja Sama Pemanfaatan.</w:t>
      </w:r>
    </w:p>
    <w:p w:rsidR="0098189B" w:rsidRPr="0077401B" w:rsidRDefault="006D7520" w:rsidP="0077401B">
      <w:pPr>
        <w:pStyle w:val="ListParagraph"/>
        <w:numPr>
          <w:ilvl w:val="0"/>
          <w:numId w:val="4"/>
        </w:numPr>
        <w:rPr>
          <w:rFonts w:ascii="Times New Roman" w:hAnsi="Times New Roman" w:cs="Times New Roman"/>
        </w:rPr>
      </w:pPr>
      <w:r>
        <w:rPr>
          <w:rFonts w:ascii="Times New Roman" w:hAnsi="Times New Roman" w:cs="Times New Roman"/>
        </w:rPr>
        <w:lastRenderedPageBreak/>
        <w:t>Besaran nilai bangu</w:t>
      </w:r>
      <w:r w:rsidR="0098189B">
        <w:rPr>
          <w:rFonts w:ascii="Times New Roman" w:hAnsi="Times New Roman" w:cs="Times New Roman"/>
        </w:rPr>
        <w:t>unan beserta fasilitasnya sebagai bagian dari kontribusi tetap dan kontribusi pembagian keuntungan sebagaimana dimaksud pada huruf g paling banyak 10% (sepuluh persen) dari total penerimaan kontribusi tetap dan pembagian keuntungan selama masa Kerja Sama Pemanfaatan.</w:t>
      </w:r>
      <w:bookmarkStart w:id="0" w:name="_GoBack"/>
      <w:bookmarkEnd w:id="0"/>
    </w:p>
    <w:p w:rsidR="001030E2" w:rsidRPr="001030E2" w:rsidRDefault="001030E2" w:rsidP="001030E2">
      <w:pPr>
        <w:rPr>
          <w:rFonts w:ascii="Times New Roman" w:hAnsi="Times New Roman" w:cs="Times New Roman"/>
        </w:rPr>
      </w:pPr>
    </w:p>
    <w:p w:rsidR="001030E2" w:rsidRPr="001030E2" w:rsidRDefault="001030E2" w:rsidP="001030E2">
      <w:pPr>
        <w:rPr>
          <w:rFonts w:ascii="Times New Roman" w:hAnsi="Times New Roman" w:cs="Times New Roman"/>
        </w:rPr>
      </w:pPr>
    </w:p>
    <w:sectPr w:rsidR="001030E2" w:rsidRPr="00103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02667"/>
    <w:multiLevelType w:val="hybridMultilevel"/>
    <w:tmpl w:val="DBDE87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35A37E82"/>
    <w:multiLevelType w:val="hybridMultilevel"/>
    <w:tmpl w:val="821035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F5C7F08"/>
    <w:multiLevelType w:val="hybridMultilevel"/>
    <w:tmpl w:val="12C698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5A2E5E74"/>
    <w:multiLevelType w:val="hybridMultilevel"/>
    <w:tmpl w:val="C4A0E3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6E"/>
    <w:rsid w:val="001030E2"/>
    <w:rsid w:val="001516C5"/>
    <w:rsid w:val="001945A8"/>
    <w:rsid w:val="001C67B5"/>
    <w:rsid w:val="00353992"/>
    <w:rsid w:val="003769F5"/>
    <w:rsid w:val="00470559"/>
    <w:rsid w:val="004B3144"/>
    <w:rsid w:val="004E4982"/>
    <w:rsid w:val="005C50D4"/>
    <w:rsid w:val="00642FB1"/>
    <w:rsid w:val="006D7520"/>
    <w:rsid w:val="0077401B"/>
    <w:rsid w:val="0079253C"/>
    <w:rsid w:val="00965D06"/>
    <w:rsid w:val="0098189B"/>
    <w:rsid w:val="00983B5D"/>
    <w:rsid w:val="00B6346E"/>
    <w:rsid w:val="00BC1143"/>
    <w:rsid w:val="00BD5FD6"/>
    <w:rsid w:val="00E449E4"/>
    <w:rsid w:val="00F361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A51F4-3EC6-4B20-ACA9-27B36E2E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6E"/>
    <w:rPr>
      <w:rFonts w:ascii="Tahoma" w:hAnsi="Tahoma" w:cs="Tahoma"/>
      <w:sz w:val="16"/>
      <w:szCs w:val="16"/>
    </w:rPr>
  </w:style>
  <w:style w:type="character" w:styleId="Hyperlink">
    <w:name w:val="Hyperlink"/>
    <w:basedOn w:val="DefaultParagraphFont"/>
    <w:uiPriority w:val="99"/>
    <w:unhideWhenUsed/>
    <w:rsid w:val="00B6346E"/>
    <w:rPr>
      <w:color w:val="0000FF" w:themeColor="hyperlink"/>
      <w:u w:val="single"/>
    </w:rPr>
  </w:style>
  <w:style w:type="paragraph" w:styleId="ListParagraph">
    <w:name w:val="List Paragraph"/>
    <w:basedOn w:val="Normal"/>
    <w:uiPriority w:val="34"/>
    <w:qFormat/>
    <w:rsid w:val="005C5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lselsatu.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Hukum</dc:creator>
  <cp:lastModifiedBy>Admuser</cp:lastModifiedBy>
  <cp:revision>7</cp:revision>
  <dcterms:created xsi:type="dcterms:W3CDTF">2020-01-29T06:10:00Z</dcterms:created>
  <dcterms:modified xsi:type="dcterms:W3CDTF">2020-01-31T05:35:00Z</dcterms:modified>
</cp:coreProperties>
</file>